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4"/>
        <w:spacing w:before="108" w:line="23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附件 4</w:t>
      </w:r>
    </w:p>
    <w:p>
      <w:pPr>
        <w:pStyle w:val="BodyText"/>
        <w:ind w:left="6" w:right="5" w:firstLine="7"/>
        <w:spacing w:before="70" w:line="322" w:lineRule="auto"/>
        <w:jc w:val="both"/>
        <w:rPr/>
      </w:pPr>
      <w:r>
        <w:rPr>
          <w:rFonts w:ascii="KaiTi_GB2312" w:hAnsi="KaiTi_GB2312" w:eastAsia="KaiTi_GB2312" w:cs="KaiTi_GB2312"/>
          <w:spacing w:val="9"/>
        </w:rPr>
        <w:t>公共基础知识部分考试范围：</w:t>
      </w:r>
      <w:r>
        <w:rPr>
          <w:spacing w:val="9"/>
        </w:rPr>
        <w:t>1.习近平法治思想;2</w:t>
      </w:r>
      <w:r>
        <w:rPr>
          <w:spacing w:val="8"/>
        </w:rPr>
        <w:t>.《中华</w:t>
      </w:r>
      <w:r>
        <w:rPr/>
        <w:t xml:space="preserve">  </w:t>
      </w:r>
      <w:r>
        <w:rPr>
          <w:spacing w:val="-4"/>
        </w:rPr>
        <w:t>人民共和国刑法》(“</w:t>
      </w:r>
      <w:r>
        <w:rPr>
          <w:spacing w:val="-107"/>
        </w:rPr>
        <w:t xml:space="preserve"> </w:t>
      </w:r>
      <w:r>
        <w:rPr>
          <w:spacing w:val="-4"/>
        </w:rPr>
        <w:t>第一编</w:t>
      </w:r>
      <w:r>
        <w:rPr>
          <w:spacing w:val="39"/>
        </w:rPr>
        <w:t xml:space="preserve"> </w:t>
      </w:r>
      <w:r>
        <w:rPr>
          <w:spacing w:val="-4"/>
        </w:rPr>
        <w:t>总则</w:t>
      </w:r>
      <w:r>
        <w:rPr>
          <w:spacing w:val="-110"/>
        </w:rPr>
        <w:t xml:space="preserve"> </w:t>
      </w:r>
      <w:r>
        <w:rPr>
          <w:spacing w:val="-4"/>
        </w:rPr>
        <w:t>”中的“</w:t>
      </w:r>
      <w:r>
        <w:rPr>
          <w:spacing w:val="-118"/>
        </w:rPr>
        <w:t xml:space="preserve"> </w:t>
      </w:r>
      <w:r>
        <w:rPr>
          <w:spacing w:val="-4"/>
        </w:rPr>
        <w:t>第二章</w:t>
      </w:r>
      <w:r>
        <w:rPr>
          <w:spacing w:val="-4"/>
        </w:rPr>
        <w:t xml:space="preserve"> </w:t>
      </w:r>
      <w:r>
        <w:rPr>
          <w:spacing w:val="-4"/>
        </w:rPr>
        <w:t>犯罪</w:t>
      </w:r>
      <w:r>
        <w:rPr>
          <w:spacing w:val="-110"/>
        </w:rPr>
        <w:t xml:space="preserve"> </w:t>
      </w:r>
      <w:r>
        <w:rPr>
          <w:spacing w:val="-4"/>
        </w:rPr>
        <w:t>”、</w:t>
      </w:r>
      <w:r>
        <w:rPr/>
        <w:t xml:space="preserve"> </w:t>
      </w:r>
      <w:r>
        <w:rPr>
          <w:spacing w:val="2"/>
        </w:rPr>
        <w:t>“</w:t>
      </w:r>
      <w:r>
        <w:rPr>
          <w:spacing w:val="-96"/>
        </w:rPr>
        <w:t xml:space="preserve"> </w:t>
      </w:r>
      <w:r>
        <w:rPr>
          <w:spacing w:val="2"/>
        </w:rPr>
        <w:t>第三章</w:t>
      </w:r>
      <w:r>
        <w:rPr>
          <w:spacing w:val="42"/>
        </w:rPr>
        <w:t xml:space="preserve"> </w:t>
      </w:r>
      <w:r>
        <w:rPr>
          <w:spacing w:val="2"/>
        </w:rPr>
        <w:t>刑罚</w:t>
      </w:r>
      <w:r>
        <w:rPr>
          <w:spacing w:val="-105"/>
        </w:rPr>
        <w:t xml:space="preserve"> </w:t>
      </w:r>
      <w:r>
        <w:rPr>
          <w:spacing w:val="2"/>
        </w:rPr>
        <w:t>”;“</w:t>
      </w:r>
      <w:r>
        <w:rPr>
          <w:spacing w:val="-113"/>
        </w:rPr>
        <w:t xml:space="preserve"> </w:t>
      </w:r>
      <w:r>
        <w:rPr>
          <w:spacing w:val="2"/>
        </w:rPr>
        <w:t>第二编</w:t>
      </w:r>
      <w:r>
        <w:rPr>
          <w:spacing w:val="43"/>
        </w:rPr>
        <w:t xml:space="preserve"> </w:t>
      </w:r>
      <w:r>
        <w:rPr>
          <w:spacing w:val="2"/>
        </w:rPr>
        <w:t>分则</w:t>
      </w:r>
      <w:r>
        <w:rPr>
          <w:spacing w:val="-108"/>
        </w:rPr>
        <w:t xml:space="preserve"> </w:t>
      </w:r>
      <w:r>
        <w:rPr>
          <w:spacing w:val="2"/>
        </w:rPr>
        <w:t>”</w:t>
      </w:r>
      <w:r>
        <w:rPr>
          <w:spacing w:val="-119"/>
        </w:rPr>
        <w:t xml:space="preserve"> </w:t>
      </w:r>
      <w:r>
        <w:rPr>
          <w:spacing w:val="2"/>
        </w:rPr>
        <w:t>中的“</w:t>
      </w:r>
      <w:r>
        <w:rPr>
          <w:spacing w:val="-113"/>
        </w:rPr>
        <w:t xml:space="preserve"> </w:t>
      </w:r>
      <w:r>
        <w:rPr>
          <w:spacing w:val="2"/>
        </w:rPr>
        <w:t>第三章</w:t>
      </w:r>
      <w:r>
        <w:rPr>
          <w:spacing w:val="2"/>
        </w:rPr>
        <w:t xml:space="preserve"> </w:t>
      </w:r>
      <w:r>
        <w:rPr>
          <w:spacing w:val="2"/>
        </w:rPr>
        <w:t>破坏社</w:t>
      </w:r>
      <w:r>
        <w:rPr/>
        <w:t xml:space="preserve">  </w:t>
      </w:r>
      <w:r>
        <w:rPr>
          <w:spacing w:val="-5"/>
        </w:rPr>
        <w:t>会主义市场经济秩序罪</w:t>
      </w:r>
      <w:r>
        <w:rPr>
          <w:spacing w:val="-113"/>
        </w:rPr>
        <w:t xml:space="preserve"> </w:t>
      </w:r>
      <w:r>
        <w:rPr>
          <w:spacing w:val="-5"/>
        </w:rPr>
        <w:t>”中的“第五节</w:t>
      </w:r>
      <w:r>
        <w:rPr>
          <w:spacing w:val="-5"/>
        </w:rPr>
        <w:t xml:space="preserve"> </w:t>
      </w:r>
      <w:r>
        <w:rPr>
          <w:spacing w:val="-5"/>
        </w:rPr>
        <w:t>金融诈</w:t>
      </w:r>
      <w:r>
        <w:rPr>
          <w:spacing w:val="-6"/>
        </w:rPr>
        <w:t>骗罪</w:t>
      </w:r>
      <w:r>
        <w:rPr>
          <w:spacing w:val="-110"/>
        </w:rPr>
        <w:t xml:space="preserve"> </w:t>
      </w:r>
      <w:r>
        <w:rPr>
          <w:spacing w:val="-6"/>
        </w:rPr>
        <w:t>”、“第</w:t>
      </w:r>
      <w:r>
        <w:rPr/>
        <w:t xml:space="preserve">  </w:t>
      </w:r>
      <w:r>
        <w:rPr>
          <w:spacing w:val="12"/>
        </w:rPr>
        <w:t>八节</w:t>
      </w:r>
      <w:r>
        <w:rPr>
          <w:spacing w:val="12"/>
        </w:rPr>
        <w:t xml:space="preserve"> </w:t>
      </w:r>
      <w:r>
        <w:rPr>
          <w:spacing w:val="12"/>
        </w:rPr>
        <w:t>扰乱市场秩序罪</w:t>
      </w:r>
      <w:r>
        <w:rPr>
          <w:spacing w:val="-105"/>
        </w:rPr>
        <w:t xml:space="preserve"> </w:t>
      </w:r>
      <w:r>
        <w:rPr>
          <w:spacing w:val="12"/>
        </w:rPr>
        <w:t>”,“第六章</w:t>
      </w:r>
      <w:r>
        <w:rPr>
          <w:spacing w:val="12"/>
        </w:rPr>
        <w:t xml:space="preserve"> </w:t>
      </w:r>
      <w:r>
        <w:rPr>
          <w:spacing w:val="12"/>
        </w:rPr>
        <w:t>妨害社会管理秩序罪</w:t>
      </w:r>
      <w:r>
        <w:rPr>
          <w:spacing w:val="-113"/>
        </w:rPr>
        <w:t xml:space="preserve"> </w:t>
      </w:r>
      <w:r>
        <w:rPr>
          <w:spacing w:val="12"/>
        </w:rPr>
        <w:t>”</w:t>
      </w:r>
      <w:r>
        <w:rPr/>
        <w:t xml:space="preserve"> </w:t>
      </w:r>
      <w:r>
        <w:rPr/>
        <w:t>中的“</w:t>
      </w:r>
      <w:r>
        <w:rPr>
          <w:spacing w:val="-107"/>
        </w:rPr>
        <w:t xml:space="preserve"> </w:t>
      </w:r>
      <w:r>
        <w:rPr/>
        <w:t>第二节</w:t>
      </w:r>
      <w:r>
        <w:rPr/>
        <w:t xml:space="preserve"> </w:t>
      </w:r>
      <w:r>
        <w:rPr/>
        <w:t>妨害司法罪</w:t>
      </w:r>
      <w:r>
        <w:rPr>
          <w:spacing w:val="-113"/>
        </w:rPr>
        <w:t xml:space="preserve"> </w:t>
      </w:r>
      <w:r>
        <w:rPr/>
        <w:t>”);3.《中华人民共和国民法典》</w:t>
      </w:r>
      <w:r>
        <w:rPr/>
        <w:t xml:space="preserve"> </w:t>
      </w:r>
      <w:r>
        <w:rPr>
          <w:spacing w:val="6"/>
        </w:rPr>
        <w:t>(第七编</w:t>
      </w:r>
      <w:r>
        <w:rPr>
          <w:spacing w:val="6"/>
        </w:rPr>
        <w:t xml:space="preserve"> </w:t>
      </w:r>
      <w:r>
        <w:rPr>
          <w:spacing w:val="6"/>
        </w:rPr>
        <w:t>侵权责任);4.《中华人民共和国行政许可法》</w:t>
      </w:r>
      <w:r>
        <w:rPr>
          <w:spacing w:val="-73"/>
        </w:rPr>
        <w:t xml:space="preserve"> </w:t>
      </w:r>
      <w:r>
        <w:rPr>
          <w:spacing w:val="6"/>
        </w:rPr>
        <w:t>(第</w:t>
      </w:r>
      <w:r>
        <w:rPr/>
        <w:t xml:space="preserve">  </w:t>
      </w:r>
      <w:r>
        <w:rPr>
          <w:spacing w:val="9"/>
        </w:rPr>
        <w:t>二章</w:t>
      </w:r>
      <w:r>
        <w:rPr>
          <w:spacing w:val="9"/>
        </w:rPr>
        <w:t xml:space="preserve"> </w:t>
      </w:r>
      <w:r>
        <w:rPr>
          <w:spacing w:val="9"/>
        </w:rPr>
        <w:t>行政许可的设定);5.《中华人民共</w:t>
      </w:r>
      <w:r>
        <w:rPr>
          <w:spacing w:val="8"/>
        </w:rPr>
        <w:t>和国行政处罚法》</w:t>
      </w:r>
      <w:r>
        <w:rPr/>
        <w:t xml:space="preserve">  </w:t>
      </w:r>
      <w:r>
        <w:rPr>
          <w:spacing w:val="15"/>
        </w:rPr>
        <w:t>(第二章</w:t>
      </w:r>
      <w:r>
        <w:rPr>
          <w:spacing w:val="15"/>
        </w:rPr>
        <w:t xml:space="preserve"> </w:t>
      </w:r>
      <w:r>
        <w:rPr>
          <w:spacing w:val="15"/>
        </w:rPr>
        <w:t>行政处罚的种类和设定);6.</w:t>
      </w:r>
      <w:r>
        <w:rPr>
          <w:spacing w:val="14"/>
        </w:rPr>
        <w:t>《中华人民共和国刑</w:t>
      </w:r>
      <w:r>
        <w:rPr/>
        <w:t xml:space="preserve">  </w:t>
      </w:r>
      <w:r>
        <w:rPr>
          <w:spacing w:val="1"/>
        </w:rPr>
        <w:t>事诉讼法》</w:t>
      </w:r>
      <w:r>
        <w:rPr>
          <w:spacing w:val="-78"/>
        </w:rPr>
        <w:t xml:space="preserve"> </w:t>
      </w:r>
      <w:r>
        <w:rPr>
          <w:spacing w:val="1"/>
        </w:rPr>
        <w:t>(“第一编</w:t>
      </w:r>
      <w:r>
        <w:rPr>
          <w:spacing w:val="1"/>
        </w:rPr>
        <w:t xml:space="preserve"> </w:t>
      </w:r>
      <w:r>
        <w:rPr>
          <w:spacing w:val="1"/>
        </w:rPr>
        <w:t>总则</w:t>
      </w:r>
      <w:r>
        <w:rPr>
          <w:spacing w:val="-110"/>
        </w:rPr>
        <w:t xml:space="preserve"> </w:t>
      </w:r>
      <w:r>
        <w:rPr>
          <w:spacing w:val="1"/>
        </w:rPr>
        <w:t>”中的“第三章</w:t>
      </w:r>
      <w:r>
        <w:rPr>
          <w:spacing w:val="66"/>
        </w:rPr>
        <w:t xml:space="preserve"> </w:t>
      </w:r>
      <w:r>
        <w:rPr>
          <w:spacing w:val="1"/>
        </w:rPr>
        <w:t>回避</w:t>
      </w:r>
      <w:r>
        <w:rPr>
          <w:spacing w:val="-113"/>
        </w:rPr>
        <w:t xml:space="preserve"> </w:t>
      </w:r>
      <w:r>
        <w:rPr>
          <w:spacing w:val="1"/>
        </w:rPr>
        <w:t>”，第五</w:t>
      </w:r>
      <w:r>
        <w:rPr/>
        <w:t xml:space="preserve">  </w:t>
      </w:r>
      <w:r>
        <w:rPr>
          <w:spacing w:val="5"/>
        </w:rPr>
        <w:t>章</w:t>
      </w:r>
      <w:r>
        <w:rPr>
          <w:spacing w:val="5"/>
        </w:rPr>
        <w:t xml:space="preserve"> </w:t>
      </w:r>
      <w:r>
        <w:rPr>
          <w:spacing w:val="5"/>
        </w:rPr>
        <w:t>证据</w:t>
      </w:r>
      <w:r>
        <w:rPr>
          <w:spacing w:val="-109"/>
        </w:rPr>
        <w:t xml:space="preserve"> </w:t>
      </w:r>
      <w:r>
        <w:rPr>
          <w:spacing w:val="5"/>
        </w:rPr>
        <w:t>”,“第九章</w:t>
      </w:r>
      <w:r>
        <w:rPr>
          <w:spacing w:val="5"/>
        </w:rPr>
        <w:t xml:space="preserve"> </w:t>
      </w:r>
      <w:r>
        <w:rPr>
          <w:spacing w:val="5"/>
        </w:rPr>
        <w:t>其他规定</w:t>
      </w:r>
      <w:r>
        <w:rPr>
          <w:spacing w:val="-112"/>
        </w:rPr>
        <w:t xml:space="preserve"> </w:t>
      </w:r>
      <w:r>
        <w:rPr>
          <w:spacing w:val="5"/>
        </w:rPr>
        <w:t>”;“第二编</w:t>
      </w:r>
      <w:r>
        <w:rPr>
          <w:spacing w:val="32"/>
        </w:rPr>
        <w:t xml:space="preserve"> </w:t>
      </w:r>
      <w:r>
        <w:rPr>
          <w:spacing w:val="5"/>
        </w:rPr>
        <w:t>立案、侦查和</w:t>
      </w:r>
      <w:r>
        <w:rPr/>
        <w:t xml:space="preserve">  </w:t>
      </w:r>
      <w:r>
        <w:rPr>
          <w:spacing w:val="4"/>
        </w:rPr>
        <w:t>提起公诉</w:t>
      </w:r>
      <w:r>
        <w:rPr>
          <w:spacing w:val="-91"/>
        </w:rPr>
        <w:t xml:space="preserve"> </w:t>
      </w:r>
      <w:r>
        <w:rPr>
          <w:spacing w:val="4"/>
        </w:rPr>
        <w:t>”</w:t>
      </w:r>
      <w:r>
        <w:rPr>
          <w:spacing w:val="-116"/>
        </w:rPr>
        <w:t xml:space="preserve"> </w:t>
      </w:r>
      <w:r>
        <w:rPr>
          <w:spacing w:val="4"/>
        </w:rPr>
        <w:t>中的“</w:t>
      </w:r>
      <w:r>
        <w:rPr>
          <w:spacing w:val="-113"/>
        </w:rPr>
        <w:t xml:space="preserve"> </w:t>
      </w:r>
      <w:r>
        <w:rPr>
          <w:spacing w:val="4"/>
        </w:rPr>
        <w:t>第二章</w:t>
      </w:r>
      <w:r>
        <w:rPr>
          <w:spacing w:val="4"/>
        </w:rPr>
        <w:t xml:space="preserve"> </w:t>
      </w:r>
      <w:r>
        <w:rPr>
          <w:spacing w:val="4"/>
        </w:rPr>
        <w:t>侦查</w:t>
      </w:r>
      <w:r>
        <w:rPr>
          <w:spacing w:val="-105"/>
        </w:rPr>
        <w:t xml:space="preserve"> </w:t>
      </w:r>
      <w:r>
        <w:rPr>
          <w:spacing w:val="4"/>
        </w:rPr>
        <w:t>”</w:t>
      </w:r>
      <w:r>
        <w:rPr>
          <w:spacing w:val="-119"/>
        </w:rPr>
        <w:t xml:space="preserve"> </w:t>
      </w:r>
      <w:r>
        <w:rPr>
          <w:spacing w:val="4"/>
        </w:rPr>
        <w:t>中的“</w:t>
      </w:r>
      <w:r>
        <w:rPr>
          <w:spacing w:val="-113"/>
        </w:rPr>
        <w:t xml:space="preserve"> </w:t>
      </w:r>
      <w:r>
        <w:rPr>
          <w:spacing w:val="4"/>
        </w:rPr>
        <w:t>第四节</w:t>
      </w:r>
      <w:r>
        <w:rPr>
          <w:spacing w:val="38"/>
        </w:rPr>
        <w:t xml:space="preserve"> </w:t>
      </w:r>
      <w:r>
        <w:rPr>
          <w:spacing w:val="4"/>
        </w:rPr>
        <w:t>勘验、检</w:t>
      </w:r>
      <w:r>
        <w:rPr/>
        <w:t xml:space="preserve">  </w:t>
      </w:r>
      <w:r>
        <w:rPr>
          <w:spacing w:val="-3"/>
        </w:rPr>
        <w:t>查</w:t>
      </w:r>
      <w:r>
        <w:rPr>
          <w:spacing w:val="-90"/>
        </w:rPr>
        <w:t xml:space="preserve"> </w:t>
      </w:r>
      <w:r>
        <w:rPr>
          <w:spacing w:val="-3"/>
        </w:rPr>
        <w:t>”“</w:t>
      </w:r>
      <w:r>
        <w:rPr>
          <w:spacing w:val="-116"/>
        </w:rPr>
        <w:t xml:space="preserve"> </w:t>
      </w:r>
      <w:r>
        <w:rPr>
          <w:spacing w:val="-3"/>
        </w:rPr>
        <w:t>第七节</w:t>
      </w:r>
      <w:r>
        <w:rPr>
          <w:spacing w:val="45"/>
        </w:rPr>
        <w:t xml:space="preserve"> </w:t>
      </w:r>
      <w:r>
        <w:rPr>
          <w:spacing w:val="-3"/>
        </w:rPr>
        <w:t>鉴定</w:t>
      </w:r>
      <w:r>
        <w:rPr>
          <w:spacing w:val="-106"/>
        </w:rPr>
        <w:t xml:space="preserve"> </w:t>
      </w:r>
      <w:r>
        <w:rPr>
          <w:spacing w:val="-3"/>
        </w:rPr>
        <w:t>”;“</w:t>
      </w:r>
      <w:r>
        <w:rPr>
          <w:spacing w:val="-112"/>
        </w:rPr>
        <w:t xml:space="preserve"> </w:t>
      </w:r>
      <w:r>
        <w:rPr>
          <w:spacing w:val="-3"/>
        </w:rPr>
        <w:t>第三编</w:t>
      </w:r>
      <w:r>
        <w:rPr>
          <w:spacing w:val="61"/>
        </w:rPr>
        <w:t xml:space="preserve"> </w:t>
      </w:r>
      <w:r>
        <w:rPr>
          <w:spacing w:val="-3"/>
        </w:rPr>
        <w:t>审判</w:t>
      </w:r>
      <w:r>
        <w:rPr>
          <w:spacing w:val="-105"/>
        </w:rPr>
        <w:t xml:space="preserve"> </w:t>
      </w:r>
      <w:r>
        <w:rPr>
          <w:spacing w:val="-3"/>
        </w:rPr>
        <w:t>”</w:t>
      </w:r>
      <w:r>
        <w:rPr>
          <w:spacing w:val="-119"/>
        </w:rPr>
        <w:t xml:space="preserve"> </w:t>
      </w:r>
      <w:r>
        <w:rPr>
          <w:spacing w:val="-3"/>
        </w:rPr>
        <w:t>中的“</w:t>
      </w:r>
      <w:r>
        <w:rPr>
          <w:spacing w:val="-112"/>
        </w:rPr>
        <w:t xml:space="preserve"> </w:t>
      </w:r>
      <w:r>
        <w:rPr>
          <w:spacing w:val="-3"/>
        </w:rPr>
        <w:t>第二章</w:t>
      </w:r>
      <w:r>
        <w:rPr>
          <w:spacing w:val="52"/>
        </w:rPr>
        <w:t xml:space="preserve"> </w:t>
      </w:r>
      <w:r>
        <w:rPr>
          <w:spacing w:val="-3"/>
        </w:rPr>
        <w:t>第</w:t>
      </w:r>
      <w:r>
        <w:rPr/>
        <w:t xml:space="preserve">  </w:t>
      </w:r>
      <w:r>
        <w:rPr>
          <w:spacing w:val="5"/>
        </w:rPr>
        <w:t>一审程序</w:t>
      </w:r>
      <w:r>
        <w:rPr>
          <w:spacing w:val="-112"/>
        </w:rPr>
        <w:t xml:space="preserve"> </w:t>
      </w:r>
      <w:r>
        <w:rPr>
          <w:spacing w:val="5"/>
        </w:rPr>
        <w:t>”);7.《中华人民共和国民事诉讼法》</w:t>
      </w:r>
      <w:r>
        <w:rPr>
          <w:spacing w:val="-79"/>
        </w:rPr>
        <w:t xml:space="preserve"> </w:t>
      </w:r>
      <w:r>
        <w:rPr>
          <w:spacing w:val="5"/>
        </w:rPr>
        <w:t>(“</w:t>
      </w:r>
      <w:r>
        <w:rPr>
          <w:spacing w:val="4"/>
        </w:rPr>
        <w:t>第一编</w:t>
      </w:r>
      <w:r>
        <w:rPr/>
        <w:t xml:space="preserve">  </w:t>
      </w:r>
      <w:r>
        <w:rPr/>
        <w:t>总则</w:t>
      </w:r>
      <w:r>
        <w:rPr>
          <w:spacing w:val="-106"/>
        </w:rPr>
        <w:t xml:space="preserve"> </w:t>
      </w:r>
      <w:r>
        <w:rPr/>
        <w:t>”</w:t>
      </w:r>
      <w:r>
        <w:rPr>
          <w:spacing w:val="-121"/>
        </w:rPr>
        <w:t xml:space="preserve"> </w:t>
      </w:r>
      <w:r>
        <w:rPr/>
        <w:t>中的“</w:t>
      </w:r>
      <w:r>
        <w:rPr>
          <w:spacing w:val="-113"/>
        </w:rPr>
        <w:t xml:space="preserve"> </w:t>
      </w:r>
      <w:r>
        <w:rPr/>
        <w:t>第四章</w:t>
      </w:r>
      <w:r>
        <w:rPr>
          <w:spacing w:val="78"/>
        </w:rPr>
        <w:t xml:space="preserve"> </w:t>
      </w:r>
      <w:r>
        <w:rPr/>
        <w:t>回避</w:t>
      </w:r>
      <w:r>
        <w:rPr>
          <w:spacing w:val="-107"/>
        </w:rPr>
        <w:t xml:space="preserve"> </w:t>
      </w:r>
      <w:r>
        <w:rPr/>
        <w:t>”、</w:t>
      </w:r>
      <w:r>
        <w:rPr>
          <w:spacing w:val="-133"/>
        </w:rPr>
        <w:t xml:space="preserve"> </w:t>
      </w:r>
      <w:r>
        <w:rPr/>
        <w:t>“</w:t>
      </w:r>
      <w:r>
        <w:rPr>
          <w:spacing w:val="53"/>
        </w:rPr>
        <w:t xml:space="preserve"> </w:t>
      </w:r>
      <w:r>
        <w:rPr/>
        <w:t>第六章</w:t>
      </w:r>
      <w:r>
        <w:rPr/>
        <w:t xml:space="preserve"> </w:t>
      </w:r>
      <w:r>
        <w:rPr/>
        <w:t>证据</w:t>
      </w:r>
      <w:r>
        <w:rPr>
          <w:spacing w:val="-108"/>
        </w:rPr>
        <w:t xml:space="preserve"> </w:t>
      </w:r>
      <w:r>
        <w:rPr/>
        <w:t>”</w:t>
      </w:r>
      <w:r>
        <w:rPr>
          <w:spacing w:val="-1"/>
        </w:rPr>
        <w:t>;“</w:t>
      </w:r>
      <w:r>
        <w:rPr>
          <w:spacing w:val="-113"/>
        </w:rPr>
        <w:t xml:space="preserve"> </w:t>
      </w:r>
      <w:r>
        <w:rPr>
          <w:spacing w:val="-1"/>
        </w:rPr>
        <w:t>第二</w:t>
      </w:r>
      <w:r>
        <w:rPr/>
        <w:t xml:space="preserve">  </w:t>
      </w:r>
      <w:r>
        <w:rPr>
          <w:spacing w:val="-4"/>
        </w:rPr>
        <w:t>编</w:t>
      </w:r>
      <w:r>
        <w:rPr>
          <w:spacing w:val="52"/>
        </w:rPr>
        <w:t xml:space="preserve"> </w:t>
      </w:r>
      <w:r>
        <w:rPr>
          <w:spacing w:val="-4"/>
        </w:rPr>
        <w:t>审判程序</w:t>
      </w:r>
      <w:r>
        <w:rPr>
          <w:spacing w:val="-112"/>
        </w:rPr>
        <w:t xml:space="preserve"> </w:t>
      </w:r>
      <w:r>
        <w:rPr>
          <w:spacing w:val="-4"/>
        </w:rPr>
        <w:t>”中的“</w:t>
      </w:r>
      <w:r>
        <w:rPr>
          <w:spacing w:val="-120"/>
        </w:rPr>
        <w:t xml:space="preserve"> </w:t>
      </w:r>
      <w:r>
        <w:rPr>
          <w:spacing w:val="-4"/>
        </w:rPr>
        <w:t>第十二章</w:t>
      </w:r>
      <w:r>
        <w:rPr>
          <w:spacing w:val="40"/>
        </w:rPr>
        <w:t xml:space="preserve"> </w:t>
      </w:r>
      <w:r>
        <w:rPr>
          <w:spacing w:val="-4"/>
        </w:rPr>
        <w:t>第一审普通程序</w:t>
      </w:r>
      <w:r>
        <w:rPr>
          <w:spacing w:val="-110"/>
        </w:rPr>
        <w:t xml:space="preserve"> </w:t>
      </w:r>
      <w:r>
        <w:rPr>
          <w:spacing w:val="-4"/>
        </w:rPr>
        <w:t>”</w:t>
      </w:r>
      <w:r>
        <w:rPr>
          <w:spacing w:val="-5"/>
        </w:rPr>
        <w:t>);8.《中</w:t>
      </w:r>
      <w:r>
        <w:rPr/>
        <w:t xml:space="preserve">  </w:t>
      </w:r>
      <w:r>
        <w:rPr>
          <w:spacing w:val="-3"/>
        </w:rPr>
        <w:t>华人民共和国行政诉讼法》(“</w:t>
      </w:r>
      <w:r>
        <w:rPr>
          <w:spacing w:val="-105"/>
        </w:rPr>
        <w:t xml:space="preserve"> </w:t>
      </w:r>
      <w:r>
        <w:rPr>
          <w:spacing w:val="-3"/>
        </w:rPr>
        <w:t>第五章</w:t>
      </w:r>
      <w:r>
        <w:rPr>
          <w:spacing w:val="-3"/>
        </w:rPr>
        <w:t xml:space="preserve"> </w:t>
      </w:r>
      <w:r>
        <w:rPr>
          <w:spacing w:val="-3"/>
        </w:rPr>
        <w:t>证据</w:t>
      </w:r>
      <w:r>
        <w:rPr>
          <w:spacing w:val="-110"/>
        </w:rPr>
        <w:t xml:space="preserve"> </w:t>
      </w:r>
      <w:r>
        <w:rPr>
          <w:spacing w:val="-3"/>
        </w:rPr>
        <w:t>”,“</w:t>
      </w:r>
      <w:r>
        <w:rPr>
          <w:spacing w:val="-120"/>
        </w:rPr>
        <w:t xml:space="preserve"> </w:t>
      </w:r>
      <w:r>
        <w:rPr>
          <w:spacing w:val="-3"/>
        </w:rPr>
        <w:t>第七章</w:t>
      </w:r>
      <w:r>
        <w:rPr>
          <w:spacing w:val="52"/>
        </w:rPr>
        <w:t xml:space="preserve"> </w:t>
      </w:r>
      <w:r>
        <w:rPr>
          <w:spacing w:val="-3"/>
        </w:rPr>
        <w:t>审</w:t>
      </w:r>
      <w:r>
        <w:rPr/>
        <w:t xml:space="preserve">  </w:t>
      </w:r>
      <w:r>
        <w:rPr>
          <w:spacing w:val="4"/>
        </w:rPr>
        <w:t>理和判决</w:t>
      </w:r>
      <w:r>
        <w:rPr>
          <w:spacing w:val="-107"/>
        </w:rPr>
        <w:t xml:space="preserve"> </w:t>
      </w:r>
      <w:r>
        <w:rPr>
          <w:spacing w:val="4"/>
        </w:rPr>
        <w:t>”</w:t>
      </w:r>
      <w:r>
        <w:rPr>
          <w:spacing w:val="-117"/>
        </w:rPr>
        <w:t xml:space="preserve"> </w:t>
      </w:r>
      <w:r>
        <w:rPr>
          <w:spacing w:val="4"/>
        </w:rPr>
        <w:t>中的“</w:t>
      </w:r>
      <w:r>
        <w:rPr>
          <w:spacing w:val="-113"/>
        </w:rPr>
        <w:t xml:space="preserve"> </w:t>
      </w:r>
      <w:r>
        <w:rPr>
          <w:spacing w:val="4"/>
        </w:rPr>
        <w:t>第一节</w:t>
      </w:r>
      <w:r>
        <w:rPr>
          <w:spacing w:val="45"/>
        </w:rPr>
        <w:t xml:space="preserve"> </w:t>
      </w:r>
      <w:r>
        <w:rPr>
          <w:spacing w:val="4"/>
        </w:rPr>
        <w:t>一般规定</w:t>
      </w:r>
      <w:r>
        <w:rPr>
          <w:spacing w:val="-106"/>
        </w:rPr>
        <w:t xml:space="preserve"> </w:t>
      </w:r>
      <w:r>
        <w:rPr>
          <w:spacing w:val="4"/>
        </w:rPr>
        <w:t>”“</w:t>
      </w:r>
      <w:r>
        <w:rPr>
          <w:spacing w:val="-112"/>
        </w:rPr>
        <w:t xml:space="preserve"> </w:t>
      </w:r>
      <w:r>
        <w:rPr>
          <w:spacing w:val="4"/>
        </w:rPr>
        <w:t>第二节</w:t>
      </w:r>
      <w:r>
        <w:rPr>
          <w:spacing w:val="52"/>
        </w:rPr>
        <w:t xml:space="preserve"> </w:t>
      </w:r>
      <w:r>
        <w:rPr>
          <w:spacing w:val="4"/>
        </w:rPr>
        <w:t>第一</w:t>
      </w:r>
      <w:r>
        <w:rPr>
          <w:spacing w:val="3"/>
        </w:rPr>
        <w:t>审普</w:t>
      </w:r>
      <w:r>
        <w:rPr/>
        <w:t xml:space="preserve">  </w:t>
      </w:r>
      <w:r>
        <w:rPr>
          <w:spacing w:val="13"/>
        </w:rPr>
        <w:t>通程序</w:t>
      </w:r>
      <w:r>
        <w:rPr>
          <w:spacing w:val="-95"/>
        </w:rPr>
        <w:t xml:space="preserve"> </w:t>
      </w:r>
      <w:r>
        <w:rPr>
          <w:spacing w:val="13"/>
        </w:rPr>
        <w:t>”);9.《最高人民法院关于民事诉讼证据的若干规</w:t>
      </w:r>
      <w:r>
        <w:rPr/>
        <w:t xml:space="preserve">  </w:t>
      </w:r>
      <w:r>
        <w:rPr>
          <w:spacing w:val="8"/>
        </w:rPr>
        <w:t>定》</w:t>
      </w:r>
      <w:r>
        <w:rPr>
          <w:spacing w:val="-67"/>
        </w:rPr>
        <w:t xml:space="preserve"> </w:t>
      </w:r>
      <w:r>
        <w:rPr>
          <w:spacing w:val="8"/>
        </w:rPr>
        <w:t>(第二十四条，第二十七条，第三十条～第四十二条，</w:t>
      </w:r>
      <w:r>
        <w:rPr/>
        <w:t xml:space="preserve"> </w:t>
      </w:r>
      <w:r>
        <w:rPr>
          <w:spacing w:val="16"/>
        </w:rPr>
        <w:t>第七十九条～第八十四条，第九十三条，第九十八条，第</w:t>
      </w:r>
      <w:r>
        <w:rPr>
          <w:spacing w:val="5"/>
        </w:rPr>
        <w:t xml:space="preserve">  </w:t>
      </w:r>
      <w:r>
        <w:rPr>
          <w:spacing w:val="9"/>
        </w:rPr>
        <w:t>九十九条);10.《最高人民法院关于人民法院民事诉讼中委</w:t>
      </w:r>
      <w:r>
        <w:rPr>
          <w:spacing w:val="2"/>
        </w:rPr>
        <w:t xml:space="preserve">  </w:t>
      </w:r>
      <w:r>
        <w:rPr>
          <w:spacing w:val="13"/>
        </w:rPr>
        <w:t>托鉴定审查工作若干问题的规定》</w:t>
      </w:r>
      <w:r>
        <w:rPr>
          <w:spacing w:val="-88"/>
        </w:rPr>
        <w:t xml:space="preserve"> </w:t>
      </w:r>
      <w:r>
        <w:rPr>
          <w:spacing w:val="13"/>
        </w:rPr>
        <w:t>;11.《</w:t>
      </w:r>
      <w:r>
        <w:rPr>
          <w:spacing w:val="12"/>
        </w:rPr>
        <w:t>全国人大常委会</w:t>
      </w:r>
      <w:r>
        <w:rPr/>
        <w:t xml:space="preserve">  </w:t>
      </w:r>
      <w:r>
        <w:rPr>
          <w:spacing w:val="12"/>
        </w:rPr>
        <w:t>关于司法鉴定管理问题的决定》</w:t>
      </w:r>
      <w:r>
        <w:rPr>
          <w:spacing w:val="-70"/>
        </w:rPr>
        <w:t xml:space="preserve"> </w:t>
      </w:r>
      <w:r>
        <w:rPr>
          <w:spacing w:val="12"/>
        </w:rPr>
        <w:t>;12.《司法鉴定机构登记</w:t>
      </w:r>
    </w:p>
    <w:p>
      <w:pPr>
        <w:spacing w:line="322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40" w:right="165" w:firstLine="12"/>
        <w:spacing w:before="166" w:line="322" w:lineRule="auto"/>
        <w:jc w:val="both"/>
        <w:rPr/>
      </w:pPr>
      <w:r>
        <w:rPr>
          <w:spacing w:val="8"/>
        </w:rPr>
        <w:t>管理办法》</w:t>
      </w:r>
      <w:r>
        <w:rPr>
          <w:spacing w:val="-88"/>
        </w:rPr>
        <w:t xml:space="preserve"> </w:t>
      </w:r>
      <w:r>
        <w:rPr>
          <w:spacing w:val="8"/>
        </w:rPr>
        <w:t>;13.《司法鉴定人登记管理办法》</w:t>
      </w:r>
      <w:r>
        <w:rPr>
          <w:spacing w:val="-87"/>
        </w:rPr>
        <w:t xml:space="preserve"> </w:t>
      </w:r>
      <w:r>
        <w:rPr>
          <w:spacing w:val="8"/>
        </w:rPr>
        <w:t>;14.《</w:t>
      </w:r>
      <w:r>
        <w:rPr>
          <w:spacing w:val="7"/>
        </w:rPr>
        <w:t>司法</w:t>
      </w:r>
      <w:r>
        <w:rPr/>
        <w:t xml:space="preserve"> </w:t>
      </w:r>
      <w:r>
        <w:rPr>
          <w:spacing w:val="11"/>
        </w:rPr>
        <w:t>鉴定程序通则》</w:t>
      </w:r>
      <w:r>
        <w:rPr>
          <w:spacing w:val="-77"/>
        </w:rPr>
        <w:t xml:space="preserve"> </w:t>
      </w:r>
      <w:r>
        <w:rPr>
          <w:spacing w:val="11"/>
        </w:rPr>
        <w:t>;15.《司法部关于印发司法鉴定文书格式</w:t>
      </w:r>
      <w:r>
        <w:rPr/>
        <w:t xml:space="preserve"> </w:t>
      </w:r>
      <w:r>
        <w:rPr>
          <w:spacing w:val="8"/>
        </w:rPr>
        <w:t>的通知》</w:t>
      </w:r>
      <w:r>
        <w:rPr>
          <w:spacing w:val="-77"/>
        </w:rPr>
        <w:t xml:space="preserve"> </w:t>
      </w:r>
      <w:r>
        <w:rPr>
          <w:spacing w:val="8"/>
        </w:rPr>
        <w:t>;16.《司法鉴定执业活动投诉处理办法》</w:t>
      </w:r>
      <w:r>
        <w:rPr>
          <w:spacing w:val="-88"/>
        </w:rPr>
        <w:t xml:space="preserve"> </w:t>
      </w:r>
      <w:r>
        <w:rPr>
          <w:spacing w:val="8"/>
        </w:rPr>
        <w:t>;17.司</w:t>
      </w:r>
      <w:r>
        <w:rPr/>
        <w:t xml:space="preserve"> </w:t>
      </w:r>
      <w:r>
        <w:rPr>
          <w:spacing w:val="14"/>
        </w:rPr>
        <w:t>法鉴定教育培训工作管理办法;18.《司法鉴定机构</w:t>
      </w:r>
      <w:r>
        <w:rPr>
          <w:spacing w:val="13"/>
        </w:rPr>
        <w:t>和司法</w:t>
      </w:r>
      <w:r>
        <w:rPr/>
        <w:t xml:space="preserve"> </w:t>
      </w:r>
      <w:r>
        <w:rPr>
          <w:spacing w:val="8"/>
        </w:rPr>
        <w:t>鉴定人退出管理办法(试行)》；19.《内蒙古自治区司</w:t>
      </w:r>
      <w:r>
        <w:rPr>
          <w:spacing w:val="7"/>
        </w:rPr>
        <w:t>法鉴</w:t>
      </w:r>
      <w:r>
        <w:rPr/>
        <w:t xml:space="preserve"> </w:t>
      </w:r>
      <w:r>
        <w:rPr>
          <w:spacing w:val="3"/>
        </w:rPr>
        <w:t>定管理条例》。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2025-09-29T11:24:47</vt:filetime>
  </property>
</Properties>
</file>